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Default="00671E6A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Dodatki mieszkaniowe</w:t>
      </w:r>
    </w:p>
    <w:p w:rsidR="00671E6A" w:rsidRPr="00671E6A" w:rsidRDefault="00671E6A" w:rsidP="00671E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Szkolenie adresowane jest do pracowników Urzędów Gmin, Ośrodków Pomocy Społecznej oraz jednostek zarządzających mieniem komunalnym lub prowadzących gospodarkę mieszkaniową, o ile są upoważnieni do wydawania decyzji w sprawach dodatku mieszkaniowego.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B94555">
        <w:rPr>
          <w:rFonts w:asciiTheme="minorHAnsi" w:hAnsiTheme="minorHAnsi" w:cs="Times New Roman"/>
          <w:b/>
          <w:bCs/>
          <w:sz w:val="28"/>
          <w:szCs w:val="28"/>
        </w:rPr>
        <w:t>6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582F2D" w:rsidRPr="00A61274" w:rsidRDefault="00582F2D" w:rsidP="00310BE9">
      <w:pPr>
        <w:pStyle w:val="Standard"/>
        <w:spacing w:line="360" w:lineRule="auto"/>
        <w:rPr>
          <w:rFonts w:asciiTheme="minorHAnsi" w:hAnsiTheme="minorHAnsi"/>
          <w:b/>
          <w:sz w:val="28"/>
          <w:szCs w:val="28"/>
        </w:rPr>
      </w:pPr>
      <w:r w:rsidRPr="00A61274">
        <w:rPr>
          <w:rFonts w:asciiTheme="minorHAnsi" w:hAnsiTheme="minorHAnsi"/>
          <w:b/>
          <w:sz w:val="28"/>
          <w:szCs w:val="28"/>
        </w:rPr>
        <w:t xml:space="preserve">Dokument potwierdzający ukończenie szkolenia: </w:t>
      </w:r>
    </w:p>
    <w:p w:rsidR="00A61274" w:rsidRDefault="00A61274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310BE9" w:rsidRPr="00A61274" w:rsidRDefault="008D4451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bookmarkStart w:id="0" w:name="_GoBack"/>
      <w:bookmarkEnd w:id="0"/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5D4700" w:rsidRPr="00A40460" w:rsidRDefault="005D4700" w:rsidP="005D470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Kryteria uprawniające do ubiegania się o przyznanie dodatku mieszkaniowego – ogólne zasady</w:t>
      </w:r>
    </w:p>
    <w:p w:rsidR="005D4700" w:rsidRPr="00A40460" w:rsidRDefault="005D4700" w:rsidP="005D470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Charakter prawny pojęcia “gospodarstwa domowego” – definicja.</w:t>
      </w:r>
    </w:p>
    <w:p w:rsidR="005D4700" w:rsidRPr="00A40460" w:rsidRDefault="005D4700" w:rsidP="005D470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Pojęcie dochodu rodziny i sposoby jego ustalania w kontekście prawa do dodatku mieszkaniowego oraz jego wpływ na wysokość przyznanego dodatku w świetle, zasiłek, a dodatek pielęgnacyjny.</w:t>
      </w:r>
    </w:p>
    <w:p w:rsidR="005D4700" w:rsidRPr="00A40460" w:rsidRDefault="005D4700" w:rsidP="005D470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Dochód z prowadzenia gospodarstwa rolnego.</w:t>
      </w:r>
    </w:p>
    <w:p w:rsidR="005D4700" w:rsidRPr="00A40460" w:rsidRDefault="005D4700" w:rsidP="005D470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Definicja i rodzaje wydatków ponoszonych na lokal mieszkalny w rozumieniu przepisów ustawy o dodatkach mieszkaniowych.</w:t>
      </w:r>
    </w:p>
    <w:p w:rsidR="005D4700" w:rsidRPr="00A40460" w:rsidRDefault="005D4700" w:rsidP="005D470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Sposoby określania powierzchni użytkowej lokalu, podstawy podwyższenia powierzchni normatywnej, prawo do dodatkowej powierzchni mieszkalnej – orzeczenie o niepełnosprawności.</w:t>
      </w:r>
    </w:p>
    <w:p w:rsidR="005D4700" w:rsidRPr="00A40460" w:rsidRDefault="005D4700" w:rsidP="005D470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Zasady przyznawania dodatków mieszkaniowych oraz tryb ustalania ich wysokości, maksymalna wysokość dodatku, z uwzględnieniem prawa gminy do jej zmiany.</w:t>
      </w:r>
    </w:p>
    <w:p w:rsidR="005D4700" w:rsidRPr="00A40460" w:rsidRDefault="005D4700" w:rsidP="005D470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Przesłanki odmowy przyznania uprawnienia – definicja rażącej dysproporcji.</w:t>
      </w:r>
    </w:p>
    <w:p w:rsidR="005D4700" w:rsidRPr="00A40460" w:rsidRDefault="005D4700" w:rsidP="005D470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Wznowienie postępowania w sprawie przyznanego dodatku mieszkaniowego – podstawy i tryb wznowienia,</w:t>
      </w:r>
    </w:p>
    <w:p w:rsidR="005D4700" w:rsidRPr="00A40460" w:rsidRDefault="005D4700" w:rsidP="005D470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Przesłanki wstrzymania wypłaty pobieranego dodatku, wygaśnięcie decyzji o przyznaniu dodatku, ponowne jego przyznanie .</w:t>
      </w:r>
    </w:p>
    <w:p w:rsidR="005D4700" w:rsidRPr="00A40460" w:rsidRDefault="005D4700" w:rsidP="005D470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Zasady prowadzenia postępowania administracyjnego obowiązującego przy wydawaniu decyzji administracyjnych z zakresu spraw związanych z przyznawaniem dodatków mieszkaniowych:</w:t>
      </w:r>
    </w:p>
    <w:p w:rsidR="005D4700" w:rsidRPr="00A40460" w:rsidRDefault="005D4700" w:rsidP="005D470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właściwość rzeczowa organu,</w:t>
      </w:r>
    </w:p>
    <w:p w:rsidR="005D4700" w:rsidRPr="00A40460" w:rsidRDefault="005D4700" w:rsidP="005D470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elementy i ocena wniosku złożonego przez stronę,</w:t>
      </w:r>
    </w:p>
    <w:p w:rsidR="005D4700" w:rsidRPr="00A40460" w:rsidRDefault="005D4700" w:rsidP="005D470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braki formalne wniosku,</w:t>
      </w:r>
    </w:p>
    <w:p w:rsidR="005D4700" w:rsidRPr="00A40460" w:rsidRDefault="005D4700" w:rsidP="005D470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opłata skarbowa od wniosku oraz zaświadczenia o stanie budynku mieszkalnego,</w:t>
      </w:r>
    </w:p>
    <w:p w:rsidR="005D4700" w:rsidRPr="00A40460" w:rsidRDefault="005D4700" w:rsidP="005D470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zwrot opłaty nienależnie poniesionej,</w:t>
      </w:r>
    </w:p>
    <w:p w:rsidR="005D4700" w:rsidRPr="00A40460" w:rsidRDefault="005D4700" w:rsidP="005D470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postępowanie dowodowe,</w:t>
      </w:r>
    </w:p>
    <w:p w:rsidR="005D4700" w:rsidRPr="00A40460" w:rsidRDefault="005D4700" w:rsidP="005D470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obligatoryjne składniki decyzji administracyjnej,</w:t>
      </w:r>
    </w:p>
    <w:p w:rsidR="005D4700" w:rsidRPr="00A40460" w:rsidRDefault="005D4700" w:rsidP="005D470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udział strony w postępowaniu,</w:t>
      </w:r>
    </w:p>
    <w:p w:rsidR="005D4700" w:rsidRPr="00A40460" w:rsidRDefault="005D4700" w:rsidP="005D470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doręczenie decyzji,</w:t>
      </w:r>
    </w:p>
    <w:p w:rsidR="00582F2D" w:rsidRPr="005D4700" w:rsidRDefault="005D4700" w:rsidP="005D470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</w:t>
      </w:r>
      <w:proofErr w:type="spellStart"/>
      <w:r w:rsidRPr="00A40460">
        <w:rPr>
          <w:rFonts w:ascii="Times New Roman" w:eastAsia="Times New Roman" w:hAnsi="Times New Roman"/>
          <w:sz w:val="24"/>
          <w:szCs w:val="24"/>
          <w:lang w:eastAsia="pl-PL"/>
        </w:rPr>
        <w:t>zaskarżenia,</w:t>
      </w:r>
      <w:r w:rsidRPr="005D4700">
        <w:rPr>
          <w:rFonts w:ascii="Times New Roman" w:eastAsia="Times New Roman" w:hAnsi="Times New Roman"/>
          <w:sz w:val="24"/>
          <w:szCs w:val="24"/>
          <w:lang w:eastAsia="pl-PL"/>
        </w:rPr>
        <w:t>wzruszanie</w:t>
      </w:r>
      <w:proofErr w:type="spellEnd"/>
      <w:r w:rsidRPr="005D4700">
        <w:rPr>
          <w:rFonts w:ascii="Times New Roman" w:eastAsia="Times New Roman" w:hAnsi="Times New Roman"/>
          <w:sz w:val="24"/>
          <w:szCs w:val="24"/>
          <w:lang w:eastAsia="pl-PL"/>
        </w:rPr>
        <w:t xml:space="preserve"> decyzji ostatecznych</w:t>
      </w:r>
    </w:p>
    <w:sectPr w:rsidR="00582F2D" w:rsidRPr="005D4700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4E4D4D9" wp14:editId="39C678ED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90634"/>
    <w:multiLevelType w:val="multilevel"/>
    <w:tmpl w:val="5D80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5C184348"/>
    <w:multiLevelType w:val="multilevel"/>
    <w:tmpl w:val="EAFA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5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3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4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"/>
  </w:num>
  <w:num w:numId="5">
    <w:abstractNumId w:val="4"/>
  </w:num>
  <w:num w:numId="6">
    <w:abstractNumId w:val="32"/>
  </w:num>
  <w:num w:numId="7">
    <w:abstractNumId w:val="26"/>
  </w:num>
  <w:num w:numId="8">
    <w:abstractNumId w:val="6"/>
  </w:num>
  <w:num w:numId="9">
    <w:abstractNumId w:val="43"/>
  </w:num>
  <w:num w:numId="10">
    <w:abstractNumId w:val="34"/>
  </w:num>
  <w:num w:numId="11">
    <w:abstractNumId w:val="41"/>
  </w:num>
  <w:num w:numId="12">
    <w:abstractNumId w:val="21"/>
  </w:num>
  <w:num w:numId="13">
    <w:abstractNumId w:val="44"/>
  </w:num>
  <w:num w:numId="14">
    <w:abstractNumId w:val="12"/>
  </w:num>
  <w:num w:numId="15">
    <w:abstractNumId w:val="5"/>
  </w:num>
  <w:num w:numId="16">
    <w:abstractNumId w:val="16"/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5"/>
  </w:num>
  <w:num w:numId="20">
    <w:abstractNumId w:val="37"/>
  </w:num>
  <w:num w:numId="21">
    <w:abstractNumId w:val="19"/>
  </w:num>
  <w:num w:numId="22">
    <w:abstractNumId w:val="9"/>
  </w:num>
  <w:num w:numId="23">
    <w:abstractNumId w:val="7"/>
  </w:num>
  <w:num w:numId="24">
    <w:abstractNumId w:val="11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42"/>
  </w:num>
  <w:num w:numId="30">
    <w:abstractNumId w:val="38"/>
  </w:num>
  <w:num w:numId="31">
    <w:abstractNumId w:val="0"/>
  </w:num>
  <w:num w:numId="32">
    <w:abstractNumId w:val="1"/>
  </w:num>
  <w:num w:numId="33">
    <w:abstractNumId w:val="31"/>
  </w:num>
  <w:num w:numId="34">
    <w:abstractNumId w:val="3"/>
  </w:num>
  <w:num w:numId="35">
    <w:abstractNumId w:val="18"/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5"/>
  </w:num>
  <w:num w:numId="42">
    <w:abstractNumId w:val="8"/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7552E"/>
    <w:rsid w:val="001B07C6"/>
    <w:rsid w:val="002041A6"/>
    <w:rsid w:val="002916F3"/>
    <w:rsid w:val="00310BE9"/>
    <w:rsid w:val="00410005"/>
    <w:rsid w:val="00443EA4"/>
    <w:rsid w:val="00483088"/>
    <w:rsid w:val="004D76E8"/>
    <w:rsid w:val="00580E1A"/>
    <w:rsid w:val="00582F2D"/>
    <w:rsid w:val="005D4700"/>
    <w:rsid w:val="00671E6A"/>
    <w:rsid w:val="006E68C6"/>
    <w:rsid w:val="0070332B"/>
    <w:rsid w:val="00786D57"/>
    <w:rsid w:val="007C0BC8"/>
    <w:rsid w:val="008D4451"/>
    <w:rsid w:val="009265A6"/>
    <w:rsid w:val="009C53EC"/>
    <w:rsid w:val="009E2E13"/>
    <w:rsid w:val="00A45004"/>
    <w:rsid w:val="00A61274"/>
    <w:rsid w:val="00AD43DD"/>
    <w:rsid w:val="00B2359D"/>
    <w:rsid w:val="00B94555"/>
    <w:rsid w:val="00C472CC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8</cp:revision>
  <dcterms:created xsi:type="dcterms:W3CDTF">2016-03-02T10:34:00Z</dcterms:created>
  <dcterms:modified xsi:type="dcterms:W3CDTF">2018-08-24T13:31:00Z</dcterms:modified>
</cp:coreProperties>
</file>